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57"/>
        <w:jc w:val="both"/>
        <w:rPr>
          <w:highlight w:val="none"/>
        </w:rPr>
      </w:pPr>
      <w:r>
        <w:rPr>
          <w:sz w:val="28"/>
          <w:szCs w:val="28"/>
        </w:rPr>
        <w:t xml:space="preserve">О мерах по реализации на территории Еврейской автономной области пункта 6 </w:t>
      </w:r>
      <w:r>
        <w:rPr>
          <w:sz w:val="28"/>
          <w:szCs w:val="28"/>
        </w:rPr>
        <w:t xml:space="preserve">Перечня поручений по итогам заседания Совета по развитию гражданского общества и правам человека, утвержденного </w:t>
      </w:r>
      <w:r>
        <w:rPr>
          <w:sz w:val="28"/>
          <w:szCs w:val="28"/>
        </w:rPr>
        <w:t xml:space="preserve">Президентом Российской Федерации от 12.01.2023 № Пр-19</w:t>
      </w:r>
      <w:r>
        <w:rPr>
          <w:sz w:val="28"/>
          <w:szCs w:val="28"/>
        </w:rPr>
        <w:tab/>
      </w:r>
      <w:r/>
      <w:r>
        <w:rPr>
          <w:sz w:val="28"/>
          <w:szCs w:val="28"/>
        </w:rPr>
      </w:r>
    </w:p>
    <w:p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7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В целях реализации пункта 6 </w:t>
      </w:r>
      <w:r>
        <w:rPr>
          <w:sz w:val="28"/>
          <w:szCs w:val="28"/>
        </w:rPr>
        <w:t xml:space="preserve">Перечня поручений по итогам заседания Совета по развитию гражданского общества и правам человека, утвержденного </w:t>
      </w:r>
      <w:r>
        <w:rPr>
          <w:sz w:val="28"/>
          <w:szCs w:val="28"/>
        </w:rPr>
        <w:t xml:space="preserve">Президентом Российской Федерации от 12.01.2023 № Пр-19 </w:t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Определить департамент социальной защиты населения правительства Еврейской автономной области органом исполнительной власти Еврейской автономной области, ответственным за создание </w:t>
      </w:r>
      <w:r>
        <w:rPr>
          <w:sz w:val="28"/>
          <w:szCs w:val="28"/>
        </w:rPr>
        <w:t xml:space="preserve">на базе </w:t>
      </w:r>
      <w:r>
        <w:rPr>
          <w:sz w:val="28"/>
          <w:szCs w:val="28"/>
        </w:rPr>
        <w:t xml:space="preserve">областного государственного бюджетного учреждения «Комплексный центр социального обслуживания Еврейской автономной области</w:t>
      </w:r>
      <w:r>
        <w:rPr>
          <w:sz w:val="28"/>
          <w:szCs w:val="28"/>
        </w:rPr>
        <w:t xml:space="preserve">» структурного подразделения, </w:t>
      </w:r>
      <w:r>
        <w:rPr>
          <w:sz w:val="28"/>
          <w:szCs w:val="28"/>
        </w:rPr>
        <w:t xml:space="preserve">ответственного за лекарственное обеспечение, реабилитацию и социализацию, в том числе обучение и переобучение, участников специальной военной операции, здоровью которых в ходе ее проведения был нанесен ущерб</w:t>
      </w:r>
      <w:r/>
      <w:r>
        <w:rPr>
          <w:sz w:val="28"/>
          <w:szCs w:val="28"/>
        </w:rPr>
        <w:t xml:space="preserve">, а также за </w:t>
      </w:r>
      <w:r>
        <w:rPr>
          <w:sz w:val="28"/>
          <w:szCs w:val="28"/>
        </w:rPr>
        <w:t xml:space="preserve">адресное сопровождение участников специальной военной операции и членов их семей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Департаменту социальной защиты населения правительства Еврейской автономной области</w:t>
      </w:r>
      <w:r>
        <w:rPr>
          <w:sz w:val="28"/>
          <w:szCs w:val="28"/>
        </w:rPr>
        <w:t xml:space="preserve"> в срок до 22.02.2023 подготовить обращение в </w:t>
      </w:r>
      <w:r>
        <w:rPr>
          <w:sz w:val="28"/>
          <w:szCs w:val="28"/>
        </w:rPr>
        <w:t xml:space="preserve">Межведомственную комиссию по проведению административной реформы и повышению качества и доступности предоставления государственных (муниципальных) услуг в Еврейской автономной области</w:t>
      </w:r>
      <w:r>
        <w:rPr>
          <w:sz w:val="28"/>
          <w:szCs w:val="28"/>
        </w:rPr>
        <w:t xml:space="preserve"> о необходимости изменения структуры и штатной численности </w:t>
      </w:r>
      <w:r>
        <w:rPr>
          <w:sz w:val="28"/>
          <w:szCs w:val="28"/>
        </w:rPr>
        <w:t xml:space="preserve">областного государственного бюджетного учреждения «Комплексный центр социального обслуживания Еврейской автономной области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/>
      <w:r>
        <w:rPr>
          <w:sz w:val="28"/>
          <w:szCs w:val="28"/>
        </w:rPr>
      </w:r>
      <w:r>
        <w:rPr>
          <w:sz w:val="28"/>
          <w:szCs w:val="28"/>
        </w:rPr>
        <w:t xml:space="preserve">Настоящее распоряжение вступает в силу со дня его подписания.</w:t>
      </w:r>
      <w:r>
        <w:rPr>
          <w:sz w:val="28"/>
          <w:szCs w:val="28"/>
        </w:rPr>
      </w:r>
      <w:r/>
      <w:r>
        <w:rPr>
          <w:sz w:val="28"/>
          <w:szCs w:val="28"/>
        </w:rPr>
      </w:r>
    </w:p>
    <w:p>
      <w:pPr>
        <w:ind w:right="57"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7"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7"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5"/>
        <w:ind w:right="57"/>
        <w:jc w:val="both"/>
        <w:spacing w:line="240" w:lineRule="auto"/>
        <w:widowControl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Губернатор области                                                                     Р.Э. Гольдштейн</w:t>
      </w:r>
      <w:r/>
      <w:r>
        <w:rPr>
          <w:sz w:val="28"/>
          <w:szCs w:val="28"/>
        </w:rPr>
      </w:r>
      <w:r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sz w:val="28"/>
          <w:szCs w:val="28"/>
          <w:highlight w:val="cyan"/>
        </w:rPr>
      </w:r>
      <w:r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sz w:val="28"/>
          <w:szCs w:val="28"/>
          <w:highlight w:val="cyan"/>
        </w:rPr>
      </w:r>
      <w:r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sz w:val="28"/>
          <w:szCs w:val="28"/>
          <w:highlight w:val="cyan"/>
        </w:rPr>
      </w:r>
      <w:r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sz w:val="28"/>
          <w:szCs w:val="28"/>
          <w:highlight w:val="cyan"/>
        </w:rPr>
      </w:r>
      <w:r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sz w:val="28"/>
          <w:szCs w:val="28"/>
          <w:highlight w:val="cyan"/>
        </w:rPr>
      </w:r>
      <w:r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sz w:val="28"/>
          <w:szCs w:val="28"/>
          <w:highlight w:val="cyan"/>
        </w:rPr>
      </w:r>
      <w:r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sz w:val="28"/>
          <w:szCs w:val="28"/>
          <w:highlight w:val="cyan"/>
        </w:rPr>
      </w:r>
      <w:r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sz w:val="28"/>
          <w:szCs w:val="28"/>
          <w:highlight w:val="cyan"/>
        </w:rPr>
      </w:r>
      <w:r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sz w:val="28"/>
          <w:szCs w:val="28"/>
          <w:highlight w:val="cyan"/>
        </w:rPr>
      </w:r>
      <w:r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sz w:val="28"/>
          <w:szCs w:val="28"/>
          <w:highlight w:val="cyan"/>
        </w:rPr>
      </w:r>
      <w:r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sz w:val="28"/>
          <w:szCs w:val="28"/>
          <w:highlight w:val="cyan"/>
        </w:rPr>
      </w:r>
      <w:r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sz w:val="28"/>
          <w:szCs w:val="28"/>
          <w:highlight w:val="cyan"/>
        </w:rPr>
      </w:r>
      <w:r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sz w:val="28"/>
          <w:szCs w:val="28"/>
          <w:highlight w:val="cyan"/>
        </w:rPr>
      </w:r>
      <w:r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sz w:val="28"/>
          <w:szCs w:val="28"/>
          <w:highlight w:val="cyan"/>
        </w:rPr>
      </w:r>
      <w:r/>
      <w:r>
        <w:rPr>
          <w:rFonts w:ascii="Times New Roman" w:hAnsi="Times New Roman" w:cs="Times New Roman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26321513"/>
      <w:docPartObj>
        <w:docPartGallery w:val="Page Numbers (Top of Page)"/>
        <w:docPartUnique w:val="true"/>
      </w:docPartObj>
      <w:rPr/>
    </w:sdtPr>
    <w:sdtContent>
      <w:p>
        <w:pPr>
          <w:pStyle w:val="84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1"/>
    <w:next w:val="831"/>
    <w:link w:val="84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9">
    <w:name w:val="Heading 2"/>
    <w:basedOn w:val="831"/>
    <w:next w:val="831"/>
    <w:link w:val="66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0">
    <w:name w:val="Heading 2 Char"/>
    <w:basedOn w:val="832"/>
    <w:link w:val="659"/>
    <w:uiPriority w:val="9"/>
    <w:rPr>
      <w:rFonts w:ascii="Arial" w:hAnsi="Arial" w:eastAsia="Arial" w:cs="Arial"/>
      <w:sz w:val="34"/>
    </w:rPr>
  </w:style>
  <w:style w:type="paragraph" w:styleId="661">
    <w:name w:val="Heading 3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2">
    <w:name w:val="Heading 3 Char"/>
    <w:basedOn w:val="832"/>
    <w:link w:val="661"/>
    <w:uiPriority w:val="9"/>
    <w:rPr>
      <w:rFonts w:ascii="Arial" w:hAnsi="Arial" w:eastAsia="Arial" w:cs="Arial"/>
      <w:sz w:val="30"/>
      <w:szCs w:val="30"/>
    </w:rPr>
  </w:style>
  <w:style w:type="paragraph" w:styleId="663">
    <w:name w:val="Heading 4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4">
    <w:name w:val="Heading 4 Char"/>
    <w:basedOn w:val="832"/>
    <w:link w:val="663"/>
    <w:uiPriority w:val="9"/>
    <w:rPr>
      <w:rFonts w:ascii="Arial" w:hAnsi="Arial" w:eastAsia="Arial" w:cs="Arial"/>
      <w:b/>
      <w:bCs/>
      <w:sz w:val="26"/>
      <w:szCs w:val="26"/>
    </w:rPr>
  </w:style>
  <w:style w:type="paragraph" w:styleId="665">
    <w:name w:val="Heading 5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6">
    <w:name w:val="Heading 5 Char"/>
    <w:basedOn w:val="832"/>
    <w:link w:val="665"/>
    <w:uiPriority w:val="9"/>
    <w:rPr>
      <w:rFonts w:ascii="Arial" w:hAnsi="Arial" w:eastAsia="Arial" w:cs="Arial"/>
      <w:b/>
      <w:bCs/>
      <w:sz w:val="24"/>
      <w:szCs w:val="24"/>
    </w:rPr>
  </w:style>
  <w:style w:type="paragraph" w:styleId="667">
    <w:name w:val="Heading 6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8">
    <w:name w:val="Heading 6 Char"/>
    <w:basedOn w:val="832"/>
    <w:link w:val="667"/>
    <w:uiPriority w:val="9"/>
    <w:rPr>
      <w:rFonts w:ascii="Arial" w:hAnsi="Arial" w:eastAsia="Arial" w:cs="Arial"/>
      <w:b/>
      <w:bCs/>
      <w:sz w:val="22"/>
      <w:szCs w:val="22"/>
    </w:rPr>
  </w:style>
  <w:style w:type="paragraph" w:styleId="669">
    <w:name w:val="Heading 7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0">
    <w:name w:val="Heading 7 Char"/>
    <w:basedOn w:val="832"/>
    <w:link w:val="6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1">
    <w:name w:val="Heading 8"/>
    <w:basedOn w:val="831"/>
    <w:next w:val="831"/>
    <w:link w:val="6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2">
    <w:name w:val="Heading 8 Char"/>
    <w:basedOn w:val="832"/>
    <w:link w:val="671"/>
    <w:uiPriority w:val="9"/>
    <w:rPr>
      <w:rFonts w:ascii="Arial" w:hAnsi="Arial" w:eastAsia="Arial" w:cs="Arial"/>
      <w:i/>
      <w:iCs/>
      <w:sz w:val="22"/>
      <w:szCs w:val="22"/>
    </w:rPr>
  </w:style>
  <w:style w:type="paragraph" w:styleId="673">
    <w:name w:val="Heading 9"/>
    <w:basedOn w:val="831"/>
    <w:next w:val="831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4">
    <w:name w:val="Heading 9 Char"/>
    <w:basedOn w:val="832"/>
    <w:link w:val="673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1"/>
    <w:next w:val="831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2"/>
    <w:link w:val="676"/>
    <w:uiPriority w:val="10"/>
    <w:rPr>
      <w:sz w:val="48"/>
      <w:szCs w:val="48"/>
    </w:rPr>
  </w:style>
  <w:style w:type="paragraph" w:styleId="678">
    <w:name w:val="Subtitle"/>
    <w:basedOn w:val="831"/>
    <w:next w:val="831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2"/>
    <w:link w:val="678"/>
    <w:uiPriority w:val="11"/>
    <w:rPr>
      <w:sz w:val="24"/>
      <w:szCs w:val="24"/>
    </w:rPr>
  </w:style>
  <w:style w:type="paragraph" w:styleId="680">
    <w:name w:val="Quote"/>
    <w:basedOn w:val="831"/>
    <w:next w:val="831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1"/>
    <w:next w:val="831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character" w:styleId="684">
    <w:name w:val="Header Char"/>
    <w:basedOn w:val="832"/>
    <w:link w:val="842"/>
    <w:uiPriority w:val="99"/>
  </w:style>
  <w:style w:type="character" w:styleId="685">
    <w:name w:val="Footer Char"/>
    <w:basedOn w:val="832"/>
    <w:link w:val="84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84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 w:customStyle="1">
    <w:name w:val="ConsPlusNormal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  <w:style w:type="paragraph" w:styleId="836" w:customStyle="1">
    <w:name w:val="ConsPlusTitle"/>
    <w:pPr>
      <w:spacing w:after="0" w:line="240" w:lineRule="auto"/>
      <w:widowControl w:val="off"/>
    </w:pPr>
    <w:rPr>
      <w:rFonts w:ascii="Arial" w:hAnsi="Arial" w:cs="Arial" w:eastAsiaTheme="minorEastAsia"/>
      <w:b/>
      <w:sz w:val="20"/>
      <w:lang w:eastAsia="ru-RU"/>
    </w:rPr>
  </w:style>
  <w:style w:type="paragraph" w:styleId="837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paragraph" w:styleId="838">
    <w:name w:val="List Paragraph"/>
    <w:basedOn w:val="83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table" w:styleId="839">
    <w:name w:val="Table Grid"/>
    <w:basedOn w:val="833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0">
    <w:name w:val="Balloon Text"/>
    <w:basedOn w:val="831"/>
    <w:link w:val="841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41" w:customStyle="1">
    <w:name w:val="Текст выноски Знак"/>
    <w:basedOn w:val="832"/>
    <w:link w:val="840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42">
    <w:name w:val="Header"/>
    <w:basedOn w:val="831"/>
    <w:link w:val="84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3" w:customStyle="1">
    <w:name w:val="Верхний колонтитул Знак"/>
    <w:basedOn w:val="832"/>
    <w:link w:val="84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4">
    <w:name w:val="Footer"/>
    <w:basedOn w:val="831"/>
    <w:link w:val="84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5" w:customStyle="1">
    <w:name w:val="Нижний колонтитул Знак"/>
    <w:basedOn w:val="832"/>
    <w:link w:val="84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6" w:customStyle="1">
    <w:name w:val="Heading 1 Char"/>
    <w:basedOn w:val="832"/>
    <w:uiPriority w:val="9"/>
    <w:rPr>
      <w:rFonts w:ascii="Arial" w:hAnsi="Arial" w:eastAsia="Arial" w:cs="Arial"/>
      <w:sz w:val="40"/>
      <w:szCs w:val="4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Батрушевич Наталья Александровна</dc:creator>
  <cp:keywords/>
  <dc:description/>
  <cp:revision>1785</cp:revision>
  <dcterms:created xsi:type="dcterms:W3CDTF">2022-11-01T08:30:00Z</dcterms:created>
  <dcterms:modified xsi:type="dcterms:W3CDTF">2023-01-26T03:10:46Z</dcterms:modified>
</cp:coreProperties>
</file>